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35" w:rsidRPr="009E38D1" w:rsidRDefault="009F2535" w:rsidP="009F2535">
      <w:pPr>
        <w:pageBreakBefore/>
        <w:jc w:val="center"/>
        <w:rPr>
          <w:sz w:val="52"/>
          <w:szCs w:val="52"/>
        </w:rPr>
      </w:pPr>
      <w:r w:rsidRPr="009E38D1">
        <w:rPr>
          <w:rFonts w:cs="Courier New"/>
          <w:b/>
          <w:sz w:val="52"/>
          <w:szCs w:val="52"/>
        </w:rPr>
        <w:t>Bibliografia</w:t>
      </w:r>
    </w:p>
    <w:p w:rsidR="000C730F" w:rsidRDefault="000C730F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C730F">
        <w:rPr>
          <w:rFonts w:asciiTheme="minorHAnsi" w:hAnsiTheme="minorHAnsi" w:cstheme="minorHAnsi"/>
          <w:sz w:val="28"/>
          <w:szCs w:val="28"/>
        </w:rPr>
        <w:t>Koprowska-Głowacka, Anna. Duchy, zjawy i ukryte skarby : niesamowite miejsca województwa zachodniopomorskiego. Gdynia : Wydawnictwo Region, 2019.</w:t>
      </w:r>
    </w:p>
    <w:p w:rsidR="00C80608" w:rsidRDefault="00C80608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80608">
        <w:rPr>
          <w:rFonts w:asciiTheme="minorHAnsi" w:hAnsiTheme="minorHAnsi" w:cstheme="minorHAnsi"/>
          <w:sz w:val="28"/>
          <w:szCs w:val="28"/>
        </w:rPr>
        <w:t>Kulesza, Michał. Skarby numizmatyczne ze zbiorów własnych Muzeum w Koszalinie. Koszalin : Muzeum, 2015.</w:t>
      </w:r>
    </w:p>
    <w:p w:rsidR="008A5AD8" w:rsidRDefault="008A5AD8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A5AD8">
        <w:rPr>
          <w:rFonts w:asciiTheme="minorHAnsi" w:hAnsiTheme="minorHAnsi" w:cstheme="minorHAnsi"/>
          <w:sz w:val="28"/>
          <w:szCs w:val="28"/>
        </w:rPr>
        <w:t>Leszczełowski</w:t>
      </w:r>
      <w:proofErr w:type="spellEnd"/>
      <w:r w:rsidRPr="008A5AD8">
        <w:rPr>
          <w:rFonts w:asciiTheme="minorHAnsi" w:hAnsiTheme="minorHAnsi" w:cstheme="minorHAnsi"/>
          <w:sz w:val="28"/>
          <w:szCs w:val="28"/>
        </w:rPr>
        <w:t xml:space="preserve">, Jarosław. W krainie legend Pojezierza Drawskiego. Drawsko Pomorskie : PPR </w:t>
      </w:r>
      <w:proofErr w:type="spellStart"/>
      <w:r w:rsidRPr="008A5AD8">
        <w:rPr>
          <w:rFonts w:asciiTheme="minorHAnsi" w:hAnsiTheme="minorHAnsi" w:cstheme="minorHAnsi"/>
          <w:sz w:val="28"/>
          <w:szCs w:val="28"/>
        </w:rPr>
        <w:t>Tongraf</w:t>
      </w:r>
      <w:proofErr w:type="spellEnd"/>
      <w:r w:rsidRPr="008A5AD8">
        <w:rPr>
          <w:rFonts w:asciiTheme="minorHAnsi" w:hAnsiTheme="minorHAnsi" w:cstheme="minorHAnsi"/>
          <w:sz w:val="28"/>
          <w:szCs w:val="28"/>
        </w:rPr>
        <w:t>, 2016.</w:t>
      </w:r>
    </w:p>
    <w:p w:rsidR="0079195E" w:rsidRPr="0079195E" w:rsidRDefault="0079195E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95E">
        <w:rPr>
          <w:rFonts w:asciiTheme="minorHAnsi" w:hAnsiTheme="minorHAnsi" w:cstheme="minorHAnsi"/>
          <w:sz w:val="28"/>
          <w:szCs w:val="28"/>
        </w:rPr>
        <w:t>Łuczak, Marek. Zaginiony skarbiec kamieński. Warszawa : Ministerstwo Kultury i Dziedzictwa Narodowego, 2020.</w:t>
      </w:r>
    </w:p>
    <w:p w:rsidR="0079195E" w:rsidRPr="0079195E" w:rsidRDefault="0079195E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95E">
        <w:rPr>
          <w:rFonts w:asciiTheme="minorHAnsi" w:hAnsiTheme="minorHAnsi" w:cstheme="minorHAnsi"/>
          <w:sz w:val="28"/>
          <w:szCs w:val="28"/>
        </w:rPr>
        <w:t>Muzeum Narodowe w Szczecinie. Redakcja naukowa Dariusz Kacprzak, Lech Karwowski. Warszawa : Wydawnictwo Arkady ; Szczecin : Muzeum Narodowe, 2014.</w:t>
      </w:r>
    </w:p>
    <w:p w:rsidR="0079195E" w:rsidRDefault="0079195E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95E">
        <w:rPr>
          <w:rFonts w:asciiTheme="minorHAnsi" w:hAnsiTheme="minorHAnsi" w:cstheme="minorHAnsi"/>
          <w:sz w:val="28"/>
          <w:szCs w:val="28"/>
        </w:rPr>
        <w:t xml:space="preserve">Skarby z okolic Suchania. Pod redakcją Krzysztofa Kowalskiego i Aleksandra </w:t>
      </w:r>
      <w:proofErr w:type="spellStart"/>
      <w:r w:rsidRPr="0079195E">
        <w:rPr>
          <w:rFonts w:asciiTheme="minorHAnsi" w:hAnsiTheme="minorHAnsi" w:cstheme="minorHAnsi"/>
          <w:sz w:val="28"/>
          <w:szCs w:val="28"/>
        </w:rPr>
        <w:t>Bursche</w:t>
      </w:r>
      <w:proofErr w:type="spellEnd"/>
      <w:r w:rsidRPr="0079195E">
        <w:rPr>
          <w:rFonts w:asciiTheme="minorHAnsi" w:hAnsiTheme="minorHAnsi" w:cstheme="minorHAnsi"/>
          <w:sz w:val="28"/>
          <w:szCs w:val="28"/>
        </w:rPr>
        <w:t>. Szczecin : Muzeum Narodowe, 2014.</w:t>
      </w:r>
    </w:p>
    <w:p w:rsidR="00092BE5" w:rsidRDefault="00092BE5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92BE5">
        <w:rPr>
          <w:rFonts w:asciiTheme="minorHAnsi" w:hAnsiTheme="minorHAnsi" w:cstheme="minorHAnsi"/>
          <w:sz w:val="28"/>
          <w:szCs w:val="28"/>
        </w:rPr>
        <w:t>Skarby ziemi wałeckiej. Redakcja Beata Stankiewicz.</w:t>
      </w:r>
      <w:r w:rsidR="009849C9">
        <w:rPr>
          <w:rFonts w:asciiTheme="minorHAnsi" w:hAnsiTheme="minorHAnsi" w:cstheme="minorHAnsi"/>
          <w:sz w:val="28"/>
          <w:szCs w:val="28"/>
        </w:rPr>
        <w:t xml:space="preserve"> </w:t>
      </w:r>
      <w:r w:rsidRPr="00092BE5">
        <w:rPr>
          <w:rFonts w:asciiTheme="minorHAnsi" w:hAnsiTheme="minorHAnsi" w:cstheme="minorHAnsi"/>
          <w:sz w:val="28"/>
          <w:szCs w:val="28"/>
        </w:rPr>
        <w:t>Wałcz : Lider Wałecki, [2010].</w:t>
      </w:r>
    </w:p>
    <w:p w:rsidR="00C80608" w:rsidRPr="0079195E" w:rsidRDefault="00C80608" w:rsidP="007919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80608">
        <w:rPr>
          <w:rFonts w:asciiTheme="minorHAnsi" w:hAnsiTheme="minorHAnsi" w:cstheme="minorHAnsi"/>
          <w:sz w:val="28"/>
          <w:szCs w:val="28"/>
        </w:rPr>
        <w:t>Wajda Andrzej. Szczecin 1948. Szczecin : Książnica Pomorska,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0608">
        <w:rPr>
          <w:rFonts w:asciiTheme="minorHAnsi" w:hAnsiTheme="minorHAnsi" w:cstheme="minorHAnsi"/>
          <w:sz w:val="28"/>
          <w:szCs w:val="28"/>
        </w:rPr>
        <w:t>2013.</w:t>
      </w:r>
    </w:p>
    <w:p w:rsidR="009849C9" w:rsidRDefault="0079195E" w:rsidP="009849C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9195E">
        <w:rPr>
          <w:rFonts w:asciiTheme="minorHAnsi" w:hAnsiTheme="minorHAnsi" w:cstheme="minorHAnsi"/>
          <w:sz w:val="28"/>
          <w:szCs w:val="28"/>
        </w:rPr>
        <w:t>Wyrazy aktu władzy, czyli Rzecz o zarządzeniach szwedzkich na Pomorzu w XVII wieku. Redakcja naukowa Paweł Gut. Szczecin : Książnica Pomorska im. Stanisława Staszica, 2010.</w:t>
      </w:r>
    </w:p>
    <w:p w:rsidR="0079195E" w:rsidRPr="009849C9" w:rsidRDefault="009849C9" w:rsidP="009849C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79195E" w:rsidRPr="009849C9">
        <w:rPr>
          <w:rFonts w:cstheme="minorHAnsi"/>
          <w:sz w:val="28"/>
          <w:szCs w:val="28"/>
        </w:rPr>
        <w:t>Wyśniony skarb : podania, legendy i baśnie o Szczecinie</w:t>
      </w:r>
      <w:r w:rsidR="00C80608" w:rsidRPr="009849C9">
        <w:rPr>
          <w:rFonts w:cstheme="minorHAnsi"/>
          <w:sz w:val="28"/>
          <w:szCs w:val="28"/>
        </w:rPr>
        <w:t>. Z</w:t>
      </w:r>
      <w:r w:rsidR="0079195E" w:rsidRPr="009849C9">
        <w:rPr>
          <w:rFonts w:cstheme="minorHAnsi"/>
          <w:sz w:val="28"/>
          <w:szCs w:val="28"/>
        </w:rPr>
        <w:t>ebrała i opracowała Anna Malejka. Szczecin : Książnica Pomorska, 2003.</w:t>
      </w:r>
    </w:p>
    <w:p w:rsidR="009F2535" w:rsidRDefault="009F2535" w:rsidP="009F2535">
      <w:pPr>
        <w:spacing w:line="360" w:lineRule="auto"/>
        <w:ind w:left="360"/>
        <w:rPr>
          <w:b/>
          <w:sz w:val="28"/>
          <w:szCs w:val="28"/>
        </w:rPr>
      </w:pPr>
    </w:p>
    <w:p w:rsidR="00E400C4" w:rsidRDefault="00E400C4" w:rsidP="009F2535">
      <w:pPr>
        <w:spacing w:line="360" w:lineRule="auto"/>
        <w:ind w:left="360"/>
        <w:rPr>
          <w:b/>
          <w:sz w:val="28"/>
          <w:szCs w:val="28"/>
        </w:rPr>
      </w:pPr>
    </w:p>
    <w:p w:rsidR="00E400C4" w:rsidRDefault="00E400C4" w:rsidP="009F2535">
      <w:pPr>
        <w:spacing w:line="360" w:lineRule="auto"/>
        <w:ind w:left="360"/>
        <w:rPr>
          <w:b/>
          <w:sz w:val="28"/>
          <w:szCs w:val="28"/>
        </w:rPr>
      </w:pPr>
    </w:p>
    <w:p w:rsidR="00E400C4" w:rsidRDefault="00E400C4" w:rsidP="009F2535">
      <w:pPr>
        <w:spacing w:line="360" w:lineRule="auto"/>
        <w:ind w:left="360"/>
        <w:rPr>
          <w:b/>
          <w:sz w:val="28"/>
          <w:szCs w:val="28"/>
        </w:rPr>
      </w:pPr>
    </w:p>
    <w:p w:rsidR="00E400C4" w:rsidRDefault="00E400C4" w:rsidP="009F2535">
      <w:pPr>
        <w:spacing w:line="360" w:lineRule="auto"/>
        <w:ind w:left="360"/>
        <w:rPr>
          <w:b/>
          <w:sz w:val="28"/>
          <w:szCs w:val="28"/>
        </w:rPr>
      </w:pPr>
    </w:p>
    <w:p w:rsidR="00E400C4" w:rsidRDefault="00E400C4" w:rsidP="009F2535">
      <w:pPr>
        <w:spacing w:line="360" w:lineRule="auto"/>
        <w:ind w:left="360"/>
        <w:rPr>
          <w:b/>
          <w:sz w:val="28"/>
          <w:szCs w:val="28"/>
        </w:rPr>
      </w:pPr>
    </w:p>
    <w:p w:rsidR="009F2535" w:rsidRDefault="009F2535" w:rsidP="00457EFF">
      <w:pPr>
        <w:rPr>
          <w:rFonts w:cs="Courier New"/>
          <w:b/>
          <w:bCs/>
          <w:sz w:val="52"/>
          <w:szCs w:val="52"/>
          <w:u w:val="single"/>
        </w:rPr>
      </w:pPr>
    </w:p>
    <w:p w:rsidR="009F2535" w:rsidRPr="009E38D1" w:rsidRDefault="009F2535" w:rsidP="009F2535">
      <w:pPr>
        <w:jc w:val="center"/>
      </w:pPr>
      <w:r w:rsidRPr="009E38D1">
        <w:rPr>
          <w:rFonts w:cs="Courier New"/>
          <w:b/>
          <w:bCs/>
          <w:sz w:val="52"/>
          <w:szCs w:val="52"/>
          <w:u w:val="single"/>
        </w:rPr>
        <w:lastRenderedPageBreak/>
        <w:t>Cytaty</w:t>
      </w:r>
    </w:p>
    <w:p w:rsidR="009F2535" w:rsidRPr="009E38D1" w:rsidRDefault="009F2535" w:rsidP="009F2535">
      <w:pPr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9F2535" w:rsidRPr="009E38D1" w:rsidRDefault="009F2535" w:rsidP="009F2535">
      <w:pPr>
        <w:rPr>
          <w:rFonts w:cs="Courier New"/>
          <w:b/>
          <w:bCs/>
          <w:sz w:val="44"/>
          <w:szCs w:val="44"/>
          <w:u w:val="single"/>
        </w:rPr>
      </w:pPr>
      <w:r w:rsidRPr="009E38D1">
        <w:rPr>
          <w:rFonts w:cs="Courier New"/>
          <w:b/>
          <w:bCs/>
          <w:sz w:val="44"/>
          <w:szCs w:val="44"/>
          <w:u w:val="single"/>
        </w:rPr>
        <w:t>Cytat 1</w:t>
      </w:r>
    </w:p>
    <w:p w:rsidR="009F2535" w:rsidRDefault="00DD7152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Tradycja szczecińskiej kolekcji antycznej sięga schyłku XIX wieku. Inicjatorem utworzenia zbioru sztuki starożytnej był Heinrich </w:t>
      </w:r>
      <w:proofErr w:type="spellStart"/>
      <w:r>
        <w:rPr>
          <w:sz w:val="24"/>
          <w:szCs w:val="24"/>
        </w:rPr>
        <w:t>Dohrn</w:t>
      </w:r>
      <w:proofErr w:type="spellEnd"/>
      <w:r>
        <w:rPr>
          <w:sz w:val="24"/>
          <w:szCs w:val="24"/>
        </w:rPr>
        <w:t xml:space="preserve"> (1838-1913), wybitny przyrodnik, a także humanista i kolekcjoner. Zgromadzone przez niego dzieła stały się podstawą zbiorów otwartego w 1913 roku Muzeum Miejskiego, do którego utworzenia walnie się przyczynił. Ponadto </w:t>
      </w:r>
      <w:proofErr w:type="spellStart"/>
      <w:r>
        <w:rPr>
          <w:sz w:val="24"/>
          <w:szCs w:val="24"/>
        </w:rPr>
        <w:t>Dohrn</w:t>
      </w:r>
      <w:proofErr w:type="spellEnd"/>
      <w:r>
        <w:rPr>
          <w:sz w:val="24"/>
          <w:szCs w:val="24"/>
        </w:rPr>
        <w:t xml:space="preserve"> skłonił wiele rodzin szczecińskich patrycjuszy do zaangażowania się w program stworzenia wielkiej ekspozycji sztuki antycznej. Zgodnie z tendencjami panującymi w Niemczech na przełomie XIX i XX wieku miała ona pokazywać nieprzemijające wartości kultury europejskiej. W skład tak pomyślanej wystawy wchodziła znakomita kolekcja waz i drobnej plastyki, a także rekonstrukcje i kopie najsłynniejszych rzeźb starożytnej Grecji i Rzymu.</w:t>
      </w:r>
    </w:p>
    <w:p w:rsidR="002F2A74" w:rsidRPr="009E38D1" w:rsidRDefault="002F2A74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</w:p>
    <w:p w:rsidR="009F2535" w:rsidRPr="009E38D1" w:rsidRDefault="009F2535" w:rsidP="009F2535">
      <w:pPr>
        <w:spacing w:line="360" w:lineRule="auto"/>
        <w:rPr>
          <w:sz w:val="24"/>
          <w:szCs w:val="24"/>
        </w:rPr>
      </w:pPr>
    </w:p>
    <w:p w:rsidR="009F2535" w:rsidRPr="009E38D1" w:rsidRDefault="009F2535" w:rsidP="009F2535">
      <w:pPr>
        <w:spacing w:line="360" w:lineRule="auto"/>
        <w:rPr>
          <w:rFonts w:cs="Courier New"/>
          <w:sz w:val="44"/>
          <w:szCs w:val="44"/>
        </w:rPr>
      </w:pPr>
      <w:r w:rsidRPr="009E38D1">
        <w:rPr>
          <w:rFonts w:cs="Courier New"/>
          <w:b/>
          <w:bCs/>
          <w:sz w:val="44"/>
          <w:szCs w:val="44"/>
          <w:u w:val="single"/>
        </w:rPr>
        <w:t>Cytat 2</w:t>
      </w:r>
    </w:p>
    <w:p w:rsidR="009F2535" w:rsidRDefault="00DD7152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Ależ zdumiała się zapłakana matka, kiedy w drzwiach ujrzała swego syna, którego tak niedawno żegnała. Chłopiec wszystko jej dokładnie opowiedział i czekał na radę. Długo w nocy zastanawiali się, co robić i w końcu uznali, że diabła oszukać to nie grzech i zabrali się do przygotowań. A kiedy wreszcie nadeszła bezksiężycowa noc, wszystko mieli gotowe. Chłopiec postąpił dokładnie tak, jak mówiła wiedźma. I kiedy pojawił się diabeł i zaoferował mu talar szczęścia, chłopak chwycił pieniądz i rzucił się do ucieczki. Zadowolony diabeł zabrał się do rozwiązywania wora. Mozolił się i mozolił i nic mu z tego nie wychodziło. To zręczne ręce matki tak skomplikowane supły wywiązały, że czart przy tej mrówczej pracy nie zwrócił uwagi na mijający czas i pianie koguta go całkowicie zaskoczyło. Zaklął siarczyście, porzucił wór, zakręcił się i zniknął.</w:t>
      </w:r>
    </w:p>
    <w:p w:rsidR="00044155" w:rsidRPr="009E38D1" w:rsidRDefault="00044155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</w:p>
    <w:p w:rsidR="009F2535" w:rsidRPr="009E38D1" w:rsidRDefault="009F2535" w:rsidP="009F2535">
      <w:pPr>
        <w:spacing w:line="360" w:lineRule="auto"/>
        <w:rPr>
          <w:rFonts w:cs="Courier New"/>
          <w:sz w:val="44"/>
          <w:szCs w:val="44"/>
        </w:rPr>
      </w:pPr>
      <w:r w:rsidRPr="009E38D1">
        <w:rPr>
          <w:rFonts w:cs="Courier New"/>
          <w:b/>
          <w:bCs/>
          <w:sz w:val="44"/>
          <w:szCs w:val="44"/>
          <w:u w:val="single"/>
        </w:rPr>
        <w:lastRenderedPageBreak/>
        <w:t>Cytat 3</w:t>
      </w:r>
    </w:p>
    <w:p w:rsidR="009F2535" w:rsidRDefault="00DD7152" w:rsidP="00DD7152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rozmieszczeniu osadnictwa nad Iną z pewnością zaważyły warunki naturalne – powstało tutaj jedno z większych wczesnośredniowiecznych skupisk osadniczych na Pomorzu Zachodnim. Szczególnie atrakcyjne okazały się okolice Suchania, Wapnicy i Szadzka, a także Brudzewic, Słodkowa i Słodkówka. Wokół tych miejscowości znaleziono najwięcej fragmentów naczyń datowanych na wczesne średniowieczne. Osady i osiedla powstawały na żyznych i urodzajnych glebach, w pobliżu rzek i jezior, w znacznym jednak rozproszeniu. Na obszarze należącym dzisiaj do jednej wioski często występuje kilka osiedli o zróżnicowanej wielkości i zapewne funkcji. Źródła archeologiczne dostarczają informacji o codziennych zajęciach ludności, wśród których jedną  z ważniejszych pozycji zajmowało rolnictwo i przetwórstwo zbóż.</w:t>
      </w:r>
    </w:p>
    <w:p w:rsidR="00044155" w:rsidRPr="009E38D1" w:rsidRDefault="00044155" w:rsidP="00DD7152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cs="Courier New"/>
          <w:b/>
          <w:bCs/>
          <w:sz w:val="24"/>
          <w:szCs w:val="24"/>
        </w:rPr>
      </w:pPr>
    </w:p>
    <w:p w:rsidR="009F2535" w:rsidRPr="009E38D1" w:rsidRDefault="009F2535" w:rsidP="009F2535">
      <w:pPr>
        <w:spacing w:line="360" w:lineRule="auto"/>
        <w:rPr>
          <w:rFonts w:cs="Courier New"/>
          <w:b/>
          <w:bCs/>
          <w:sz w:val="24"/>
          <w:szCs w:val="24"/>
          <w:u w:val="single"/>
        </w:rPr>
      </w:pPr>
    </w:p>
    <w:p w:rsidR="009F2535" w:rsidRPr="009E38D1" w:rsidRDefault="009F2535" w:rsidP="009F2535">
      <w:pPr>
        <w:spacing w:line="360" w:lineRule="auto"/>
        <w:rPr>
          <w:rFonts w:cs="Courier New"/>
          <w:sz w:val="44"/>
          <w:szCs w:val="44"/>
        </w:rPr>
      </w:pPr>
      <w:r w:rsidRPr="009E38D1">
        <w:rPr>
          <w:rFonts w:cs="Courier New"/>
          <w:b/>
          <w:bCs/>
          <w:sz w:val="44"/>
          <w:szCs w:val="44"/>
          <w:u w:val="single"/>
        </w:rPr>
        <w:t>Cytat 4</w:t>
      </w:r>
    </w:p>
    <w:p w:rsidR="009F2535" w:rsidRDefault="0024220D" w:rsidP="009F2535">
      <w:pPr>
        <w:pStyle w:val="Tekstwstpniesformatowany"/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</w:pPr>
      <w:r>
        <w:t>Mimo zwycięstwa nad Szwecją Fryderyk Wilhelm nie utrzymał Szczecina w swoich rękach, gdyż rozmowy pokojowe kończące kolejną wojnę francusko-habsburską w Paryżu okazały się niekorzystne dla władcy. Na podstawie pokoju w St. Germain musiał on zwrócić Szwecji Szczecin, co nastąpiło 3 grudnia 1679 roku. Miasto przedstawiało opłakany stan. Z 1300 budynków aż 410 leżało całkowicie w gruzach, w tym wspomniany kościół NMP, św. Jakuba, poważnie uszkodzony został zamek i inne budynki publiczne (Dom Żeglarza). Podczas walk o miasto zginęło 2443 mieszczan.</w:t>
      </w:r>
    </w:p>
    <w:p w:rsidR="001A0002" w:rsidRPr="009E38D1" w:rsidRDefault="001A0002" w:rsidP="009F2535">
      <w:pPr>
        <w:pStyle w:val="Tekstwstpniesformatowany"/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rPr>
          <w:rFonts w:asciiTheme="minorHAnsi" w:hAnsiTheme="minorHAnsi" w:cs="Courier New"/>
          <w:b/>
          <w:bCs/>
        </w:rPr>
      </w:pPr>
    </w:p>
    <w:p w:rsidR="009F2535" w:rsidRPr="009E38D1" w:rsidRDefault="009F2535" w:rsidP="009F2535">
      <w:pPr>
        <w:pStyle w:val="Tekstwstpniesformatowany"/>
        <w:spacing w:line="360" w:lineRule="auto"/>
        <w:rPr>
          <w:rFonts w:asciiTheme="minorHAnsi" w:hAnsiTheme="minorHAnsi" w:cs="Courier New"/>
          <w:b/>
          <w:bCs/>
        </w:rPr>
      </w:pPr>
    </w:p>
    <w:p w:rsidR="009F2535" w:rsidRPr="009E38D1" w:rsidRDefault="009F2535" w:rsidP="009F2535">
      <w:pPr>
        <w:spacing w:line="360" w:lineRule="auto"/>
        <w:ind w:left="-57"/>
        <w:rPr>
          <w:rFonts w:cs="Courier New"/>
          <w:sz w:val="44"/>
          <w:szCs w:val="44"/>
        </w:rPr>
      </w:pPr>
      <w:r w:rsidRPr="009E38D1">
        <w:rPr>
          <w:rFonts w:cs="Courier New"/>
          <w:b/>
          <w:bCs/>
          <w:sz w:val="44"/>
          <w:szCs w:val="44"/>
          <w:u w:val="single"/>
        </w:rPr>
        <w:t>Cytat 5</w:t>
      </w:r>
    </w:p>
    <w:p w:rsidR="009F2535" w:rsidRDefault="00381E05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Hasłowe spisy inwentarzy z 1499 r., 1535 r. i 1792 r. pozwalają jedynie domyślać się, że skarbiec zawierał wyroby ze złota, srebra, kości słoniowej, masy perłowej, lnianych tkanin, jedwabiu czy aksamitu. Wspominana jest np.: srebrna, pozłacana czaszka św. Faustyna z </w:t>
      </w:r>
      <w:r>
        <w:rPr>
          <w:sz w:val="24"/>
          <w:szCs w:val="24"/>
        </w:rPr>
        <w:lastRenderedPageBreak/>
        <w:t xml:space="preserve">koroną biskupią (prawdopodobnie relikwiarz czaszki), krzyże ze złota i srebra z symboliczną biżuterią inkrustowaną kamieniami, korale, srebrny, pozłacany </w:t>
      </w:r>
      <w:proofErr w:type="spellStart"/>
      <w:r w:rsidRPr="008D5AD4">
        <w:rPr>
          <w:i/>
          <w:sz w:val="24"/>
          <w:szCs w:val="24"/>
        </w:rPr>
        <w:t>agnus</w:t>
      </w:r>
      <w:proofErr w:type="spellEnd"/>
      <w:r w:rsidRPr="008D5AD4">
        <w:rPr>
          <w:i/>
          <w:sz w:val="24"/>
          <w:szCs w:val="24"/>
        </w:rPr>
        <w:t xml:space="preserve"> dei</w:t>
      </w:r>
      <w:r>
        <w:rPr>
          <w:sz w:val="24"/>
          <w:szCs w:val="24"/>
        </w:rPr>
        <w:t xml:space="preserve"> (łac. baranek boży), srebrna, pozłacana tablica relikwiarza, srebrna rzeźba siedzącej Madonny z Dzieciątkiem, a ponadto srebrne posągi Marii Panny, św. Faustyna i św. Jana […].</w:t>
      </w:r>
    </w:p>
    <w:p w:rsidR="00E860DE" w:rsidRDefault="00E860DE" w:rsidP="009F2535">
      <w:pPr>
        <w:pBdr>
          <w:top w:val="none" w:sz="0" w:space="0" w:color="000000"/>
          <w:left w:val="none" w:sz="0" w:space="0" w:color="000000"/>
          <w:bottom w:val="thickThinSmallGap" w:sz="20" w:space="2" w:color="000000"/>
          <w:right w:val="none" w:sz="0" w:space="0" w:color="000000"/>
        </w:pBdr>
        <w:spacing w:line="360" w:lineRule="auto"/>
        <w:jc w:val="both"/>
        <w:rPr>
          <w:sz w:val="24"/>
          <w:szCs w:val="24"/>
        </w:rPr>
      </w:pPr>
    </w:p>
    <w:p w:rsidR="009F2535" w:rsidRPr="009E38D1" w:rsidRDefault="009F2535" w:rsidP="009F2535">
      <w:pPr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E400C4" w:rsidRDefault="00E400C4" w:rsidP="009F2535">
      <w:pPr>
        <w:ind w:left="709" w:hanging="709"/>
        <w:jc w:val="center"/>
        <w:rPr>
          <w:rFonts w:cs="Courier New"/>
          <w:b/>
          <w:sz w:val="44"/>
          <w:szCs w:val="44"/>
        </w:rPr>
      </w:pPr>
    </w:p>
    <w:p w:rsidR="009F2535" w:rsidRPr="009E38D1" w:rsidRDefault="009F2535" w:rsidP="009F2535">
      <w:pPr>
        <w:ind w:left="709" w:hanging="709"/>
        <w:jc w:val="center"/>
      </w:pPr>
      <w:r w:rsidRPr="009E38D1">
        <w:rPr>
          <w:rFonts w:cs="Courier New"/>
          <w:b/>
          <w:sz w:val="44"/>
          <w:szCs w:val="44"/>
        </w:rPr>
        <w:lastRenderedPageBreak/>
        <w:t>Karta konkursowa</w:t>
      </w: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jc w:val="center"/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jc w:val="center"/>
        <w:rPr>
          <w:rFonts w:cs="Courier New"/>
          <w:b/>
          <w:sz w:val="32"/>
          <w:szCs w:val="32"/>
        </w:rPr>
      </w:pPr>
    </w:p>
    <w:tbl>
      <w:tblPr>
        <w:tblW w:w="100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9"/>
        <w:gridCol w:w="5119"/>
      </w:tblGrid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Numer cytatu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Numer artykułu</w:t>
            </w:r>
          </w:p>
        </w:tc>
      </w:tr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Cyt. 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Cyt. 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Cyt. 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Cyt. 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  <w:tr w:rsidR="009F2535" w:rsidRPr="009E38D1" w:rsidTr="00F75624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jc w:val="center"/>
            </w:pPr>
            <w:r w:rsidRPr="009E38D1">
              <w:rPr>
                <w:rFonts w:cs="Courier New"/>
                <w:b/>
                <w:sz w:val="40"/>
                <w:szCs w:val="40"/>
              </w:rPr>
              <w:t>Cyt. 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35" w:rsidRPr="009E38D1" w:rsidRDefault="009F2535" w:rsidP="00F75624">
            <w:pPr>
              <w:snapToGrid w:val="0"/>
              <w:jc w:val="center"/>
              <w:rPr>
                <w:rFonts w:cs="Courier New"/>
                <w:b/>
                <w:sz w:val="40"/>
                <w:szCs w:val="40"/>
              </w:rPr>
            </w:pPr>
          </w:p>
        </w:tc>
      </w:tr>
    </w:tbl>
    <w:p w:rsidR="009F2535" w:rsidRPr="009E38D1" w:rsidRDefault="009F2535" w:rsidP="009F2535">
      <w:pPr>
        <w:jc w:val="center"/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r w:rsidRPr="009E38D1">
        <w:rPr>
          <w:rFonts w:cs="Courier New"/>
          <w:b/>
          <w:sz w:val="40"/>
          <w:szCs w:val="40"/>
        </w:rPr>
        <w:t>Imię i nazwisko:</w:t>
      </w: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pPr>
        <w:rPr>
          <w:rFonts w:cs="Courier New"/>
          <w:b/>
          <w:sz w:val="32"/>
          <w:szCs w:val="32"/>
        </w:rPr>
      </w:pPr>
    </w:p>
    <w:p w:rsidR="009F2535" w:rsidRPr="009E38D1" w:rsidRDefault="009F2535" w:rsidP="009F2535">
      <w:r w:rsidRPr="009E38D1">
        <w:rPr>
          <w:rFonts w:cs="Courier New"/>
          <w:b/>
          <w:sz w:val="40"/>
          <w:szCs w:val="40"/>
        </w:rPr>
        <w:t>Numer telefonu, adres e-mail</w:t>
      </w:r>
      <w:r>
        <w:rPr>
          <w:rFonts w:cs="Courier New"/>
          <w:b/>
          <w:sz w:val="40"/>
          <w:szCs w:val="40"/>
        </w:rPr>
        <w:t>:</w:t>
      </w:r>
    </w:p>
    <w:p w:rsidR="00951536" w:rsidRDefault="00951536"/>
    <w:sectPr w:rsidR="009515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49C9">
      <w:pPr>
        <w:spacing w:after="0" w:line="240" w:lineRule="auto"/>
      </w:pPr>
      <w:r>
        <w:separator/>
      </w:r>
    </w:p>
  </w:endnote>
  <w:endnote w:type="continuationSeparator" w:id="0">
    <w:p w:rsidR="00000000" w:rsidRDefault="009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388969"/>
      <w:docPartObj>
        <w:docPartGallery w:val="Page Numbers (Bottom of Page)"/>
        <w:docPartUnique/>
      </w:docPartObj>
    </w:sdtPr>
    <w:sdtEndPr/>
    <w:sdtContent>
      <w:p w:rsidR="004C6FAD" w:rsidRDefault="007919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FAD" w:rsidRDefault="00984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49C9">
      <w:pPr>
        <w:spacing w:after="0" w:line="240" w:lineRule="auto"/>
      </w:pPr>
      <w:r>
        <w:separator/>
      </w:r>
    </w:p>
  </w:footnote>
  <w:footnote w:type="continuationSeparator" w:id="0">
    <w:p w:rsidR="00000000" w:rsidRDefault="0098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532"/>
    <w:multiLevelType w:val="hybridMultilevel"/>
    <w:tmpl w:val="950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35"/>
    <w:rsid w:val="00044155"/>
    <w:rsid w:val="00092BE5"/>
    <w:rsid w:val="000C730F"/>
    <w:rsid w:val="001A0002"/>
    <w:rsid w:val="0024220D"/>
    <w:rsid w:val="002F2A74"/>
    <w:rsid w:val="00381E05"/>
    <w:rsid w:val="00436F67"/>
    <w:rsid w:val="00457EFF"/>
    <w:rsid w:val="00536CB7"/>
    <w:rsid w:val="006071B0"/>
    <w:rsid w:val="0079195E"/>
    <w:rsid w:val="008A5AD8"/>
    <w:rsid w:val="00951536"/>
    <w:rsid w:val="009849C9"/>
    <w:rsid w:val="009F2535"/>
    <w:rsid w:val="00C80608"/>
    <w:rsid w:val="00DD7152"/>
    <w:rsid w:val="00E400C4"/>
    <w:rsid w:val="00E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FB5"/>
  <w15:chartTrackingRefBased/>
  <w15:docId w15:val="{B4E0D759-EE66-4EC5-B1E5-B1275E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F253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F2535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5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25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Niemaszyk</dc:creator>
  <cp:keywords/>
  <dc:description/>
  <cp:lastModifiedBy>Beata Niemaszyk</cp:lastModifiedBy>
  <cp:revision>14</cp:revision>
  <cp:lastPrinted>2021-09-09T10:44:00Z</cp:lastPrinted>
  <dcterms:created xsi:type="dcterms:W3CDTF">2021-09-08T12:37:00Z</dcterms:created>
  <dcterms:modified xsi:type="dcterms:W3CDTF">2021-09-09T11:18:00Z</dcterms:modified>
</cp:coreProperties>
</file>